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27663E42"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77449D">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6BA7DF1F"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 xml:space="preserve">CZĘŚĆ 1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36AD88E7" w:rsidR="00321E43" w:rsidRDefault="00321E43" w:rsidP="00945F68">
      <w:pPr>
        <w:spacing w:after="0" w:line="360" w:lineRule="auto"/>
        <w:jc w:val="both"/>
        <w:rPr>
          <w:rFonts w:ascii="Calibri" w:hAnsi="Calibri" w:cs="Calibri"/>
          <w:sz w:val="24"/>
          <w:szCs w:val="24"/>
        </w:rPr>
      </w:pPr>
      <w:r w:rsidRPr="00321E43">
        <w:rPr>
          <w:rFonts w:ascii="Calibri" w:eastAsia="Aptos" w:hAnsi="Calibri" w:cs="Calibri"/>
          <w:b/>
          <w:sz w:val="28"/>
          <w:szCs w:val="28"/>
        </w:rPr>
        <w:t xml:space="preserve">Część 1: </w:t>
      </w:r>
      <w:r w:rsidRPr="00321E43">
        <w:rPr>
          <w:rFonts w:ascii="Calibri" w:eastAsia="Times New Roman" w:hAnsi="Calibri" w:cs="Calibri"/>
          <w:b/>
          <w:kern w:val="0"/>
          <w:sz w:val="28"/>
          <w:szCs w:val="20"/>
          <w:lang w:eastAsia="ar-SA"/>
          <w14:ligatures w14:val="none"/>
        </w:rPr>
        <w:t>Łó</w:t>
      </w:r>
      <w:r w:rsidR="0077449D">
        <w:rPr>
          <w:rFonts w:ascii="Calibri" w:eastAsia="Times New Roman" w:hAnsi="Calibri" w:cs="Calibri"/>
          <w:b/>
          <w:kern w:val="0"/>
          <w:sz w:val="28"/>
          <w:szCs w:val="20"/>
          <w:lang w:eastAsia="ar-SA"/>
          <w14:ligatures w14:val="none"/>
        </w:rPr>
        <w:t>żko szpitalne z wyposażeniem – 4</w:t>
      </w:r>
      <w:r w:rsidRPr="00321E43">
        <w:rPr>
          <w:rFonts w:ascii="Calibri" w:eastAsia="Times New Roman" w:hAnsi="Calibri" w:cs="Calibri"/>
          <w:b/>
          <w:kern w:val="0"/>
          <w:sz w:val="28"/>
          <w:szCs w:val="20"/>
          <w:lang w:eastAsia="ar-SA"/>
          <w14:ligatures w14:val="none"/>
        </w:rPr>
        <w:t xml:space="preserve"> sztuk</w:t>
      </w:r>
      <w:r w:rsidR="0077449D">
        <w:rPr>
          <w:rFonts w:ascii="Calibri" w:eastAsia="Times New Roman" w:hAnsi="Calibri" w:cs="Calibri"/>
          <w:b/>
          <w:kern w:val="0"/>
          <w:sz w:val="28"/>
          <w:szCs w:val="20"/>
          <w:lang w:eastAsia="ar-SA"/>
          <w14:ligatures w14:val="none"/>
        </w:rPr>
        <w:t>i</w:t>
      </w:r>
      <w:bookmarkStart w:id="0" w:name="_GoBack"/>
      <w:bookmarkEnd w:id="0"/>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321E43" w:rsidRPr="000C35C3" w14:paraId="03696281" w14:textId="77777777" w:rsidTr="00321E43">
        <w:trPr>
          <w:trHeight w:val="797"/>
        </w:trPr>
        <w:tc>
          <w:tcPr>
            <w:tcW w:w="817" w:type="dxa"/>
            <w:shd w:val="clear" w:color="auto" w:fill="auto"/>
            <w:vAlign w:val="center"/>
          </w:tcPr>
          <w:p w14:paraId="1D91B899" w14:textId="256BBB63"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D01532D" w14:textId="77777777" w:rsidR="00321E43" w:rsidRPr="001F5E88" w:rsidRDefault="00321E43" w:rsidP="008738B5">
            <w:pPr>
              <w:suppressAutoHyphens/>
              <w:snapToGrid w:val="0"/>
              <w:spacing w:after="0" w:line="312" w:lineRule="exact"/>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Nazwa oferowanego urządzenia: </w:t>
            </w:r>
          </w:p>
          <w:p w14:paraId="66E0DE6E" w14:textId="77777777" w:rsidR="00321E43" w:rsidRPr="001F5E88" w:rsidRDefault="00321E43" w:rsidP="008738B5">
            <w:pPr>
              <w:suppressAutoHyphens/>
              <w:spacing w:after="0" w:line="312" w:lineRule="exact"/>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Producent:</w:t>
            </w:r>
            <w:r w:rsidRPr="001F5E88">
              <w:rPr>
                <w:rFonts w:ascii="Calibri" w:eastAsia="Times New Roman" w:hAnsi="Calibri" w:cs="Calibri"/>
                <w:kern w:val="0"/>
                <w:sz w:val="20"/>
                <w:szCs w:val="20"/>
                <w:lang w:eastAsia="ar-SA"/>
                <w14:ligatures w14:val="none"/>
              </w:rPr>
              <w:tab/>
            </w:r>
          </w:p>
          <w:p w14:paraId="5BC2102E" w14:textId="77777777" w:rsidR="00321E43" w:rsidRPr="001F5E88" w:rsidRDefault="00321E43" w:rsidP="008738B5">
            <w:pPr>
              <w:suppressAutoHyphens/>
              <w:spacing w:after="0" w:line="276"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Typ:</w:t>
            </w:r>
          </w:p>
          <w:p w14:paraId="7A638BC9" w14:textId="3EF395F8"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Rok produkcji: 2026</w:t>
            </w:r>
          </w:p>
        </w:tc>
        <w:tc>
          <w:tcPr>
            <w:tcW w:w="1134" w:type="dxa"/>
            <w:vAlign w:val="center"/>
          </w:tcPr>
          <w:p w14:paraId="57F6A5CA" w14:textId="54BB85C1"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2C431552"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04486060" w14:textId="77777777" w:rsidTr="00321E43">
        <w:trPr>
          <w:trHeight w:val="376"/>
        </w:trPr>
        <w:tc>
          <w:tcPr>
            <w:tcW w:w="817" w:type="dxa"/>
            <w:shd w:val="clear" w:color="auto" w:fill="auto"/>
            <w:vAlign w:val="center"/>
          </w:tcPr>
          <w:p w14:paraId="7CF4B152" w14:textId="61DAB45D"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907306E"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Metalowa konstrukcja łóżka lakierowana proszkowo. Podstawa łóżka pozbawiona kabli oraz układów sterujących funkcjami łóżka, łatwa w utrzymaniu czystości.</w:t>
            </w:r>
          </w:p>
          <w:p w14:paraId="52439B69" w14:textId="31009D9B"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06ADF878" w14:textId="31E8594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5B21C798"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708B7642" w14:textId="77777777" w:rsidTr="00321E43">
        <w:tc>
          <w:tcPr>
            <w:tcW w:w="817" w:type="dxa"/>
            <w:shd w:val="clear" w:color="auto" w:fill="auto"/>
            <w:vAlign w:val="center"/>
          </w:tcPr>
          <w:p w14:paraId="67A5F5F9" w14:textId="55747D1A"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9B5D34F"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Podstawa łóżka pantograf podpierająca leże w minimum 8 punktach, gwarantująca stabilność leża </w:t>
            </w:r>
          </w:p>
          <w:p w14:paraId="0F78415D"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Wszystkie przewody umieszczone w listwie stanowiącej tunel dla przewodów zasilających siłowniki.</w:t>
            </w:r>
          </w:p>
          <w:p w14:paraId="64DA4D03" w14:textId="1E464275"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547DBA97"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TAK</w:t>
            </w:r>
          </w:p>
          <w:p w14:paraId="25C95A16" w14:textId="766C0546"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PODAĆ</w:t>
            </w:r>
          </w:p>
        </w:tc>
        <w:tc>
          <w:tcPr>
            <w:tcW w:w="1276" w:type="dxa"/>
            <w:shd w:val="clear" w:color="auto" w:fill="auto"/>
          </w:tcPr>
          <w:p w14:paraId="3891CA58"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2217AE01" w14:textId="77777777" w:rsidTr="00321E43">
        <w:tc>
          <w:tcPr>
            <w:tcW w:w="817" w:type="dxa"/>
            <w:shd w:val="clear" w:color="auto" w:fill="auto"/>
            <w:vAlign w:val="center"/>
          </w:tcPr>
          <w:p w14:paraId="3144C82D" w14:textId="2FA25A32"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6C0261D" w14:textId="29134724"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Wolna przestrzeń pomiędzy podłożem, a całym podwoziem wynosząca nie mniej niż 150 mm umożliwiająca łatwy przejazd przez progi oraz wjazd do dźwigów osobowych.</w:t>
            </w:r>
          </w:p>
        </w:tc>
        <w:tc>
          <w:tcPr>
            <w:tcW w:w="1134" w:type="dxa"/>
            <w:vAlign w:val="center"/>
          </w:tcPr>
          <w:p w14:paraId="0482F01E" w14:textId="186A66E0"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2E42709D"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72F6C279" w14:textId="77777777" w:rsidTr="00321E43">
        <w:tc>
          <w:tcPr>
            <w:tcW w:w="817" w:type="dxa"/>
            <w:shd w:val="clear" w:color="auto" w:fill="auto"/>
            <w:vAlign w:val="center"/>
          </w:tcPr>
          <w:p w14:paraId="017B1730" w14:textId="637A520D"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4F96A61"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Wymiary zewnętrzne łóżka:</w:t>
            </w:r>
          </w:p>
          <w:p w14:paraId="2F72DE43" w14:textId="77777777" w:rsidR="00321E43" w:rsidRPr="001F5E88" w:rsidRDefault="00321E43" w:rsidP="008738B5">
            <w:pPr>
              <w:numPr>
                <w:ilvl w:val="0"/>
                <w:numId w:val="1"/>
              </w:numPr>
              <w:suppressAutoHyphens/>
              <w:spacing w:after="0" w:line="240" w:lineRule="auto"/>
              <w:ind w:left="170" w:hanging="170"/>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Długość całkowita: 2120 mm, (± 30 mm) </w:t>
            </w:r>
          </w:p>
          <w:p w14:paraId="6A35301A" w14:textId="64C56DB4"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Szerokość całkowita wraz z zamontowanymi barierkami wynosi max 1000 mm (wymiar leża min. 870x2000)</w:t>
            </w:r>
          </w:p>
        </w:tc>
        <w:tc>
          <w:tcPr>
            <w:tcW w:w="1134" w:type="dxa"/>
            <w:vAlign w:val="center"/>
          </w:tcPr>
          <w:p w14:paraId="158340F9" w14:textId="19BED28B"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67604222"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07C04D53" w14:textId="77777777" w:rsidTr="00321E43">
        <w:trPr>
          <w:trHeight w:val="325"/>
        </w:trPr>
        <w:tc>
          <w:tcPr>
            <w:tcW w:w="817" w:type="dxa"/>
            <w:shd w:val="clear" w:color="auto" w:fill="auto"/>
            <w:vAlign w:val="center"/>
          </w:tcPr>
          <w:p w14:paraId="7F8F9CD5" w14:textId="3D89D644"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489FD172"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Leże łóżka czterosegmentowe z czego min. 3 segmenty ruchome </w:t>
            </w:r>
          </w:p>
        </w:tc>
        <w:tc>
          <w:tcPr>
            <w:tcW w:w="1134" w:type="dxa"/>
            <w:vAlign w:val="center"/>
          </w:tcPr>
          <w:p w14:paraId="33F12728" w14:textId="5B2F5924"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4578021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5AB67CB8" w14:textId="77777777" w:rsidTr="00321E43">
        <w:trPr>
          <w:trHeight w:val="765"/>
        </w:trPr>
        <w:tc>
          <w:tcPr>
            <w:tcW w:w="817" w:type="dxa"/>
            <w:shd w:val="clear" w:color="auto" w:fill="auto"/>
            <w:vAlign w:val="center"/>
          </w:tcPr>
          <w:p w14:paraId="77633101" w14:textId="1A4AA428"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27BAC0B"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Zasilanie elektryczne  220/230 V</w:t>
            </w:r>
          </w:p>
          <w:p w14:paraId="1D840667"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Przewód zasilający skrętny. Kabel wyposażony w tworzywowy uchwyt do zawieszenia na szczycie łóżka.</w:t>
            </w:r>
          </w:p>
          <w:p w14:paraId="6CF6602D"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42D4987B"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Łóżko wyposażone w akumulator.</w:t>
            </w:r>
          </w:p>
          <w:p w14:paraId="335BFAFC" w14:textId="7C64F66B"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6FC4612D"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BD0EFDC"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TAK</w:t>
            </w:r>
          </w:p>
          <w:p w14:paraId="6AB866B1" w14:textId="70EA8384"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3F4889A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5288B71A" w14:textId="77777777" w:rsidTr="00321E43">
        <w:tc>
          <w:tcPr>
            <w:tcW w:w="817" w:type="dxa"/>
            <w:shd w:val="clear" w:color="auto" w:fill="auto"/>
            <w:vAlign w:val="center"/>
          </w:tcPr>
          <w:p w14:paraId="25DB7696" w14:textId="54627BD8"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798EB624"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Rama leża wyposażona w gniazdo wyrównania potencjału. Łóżko przebadane pod kątem bezpieczeństwa elektrycznego wg normy PN EN 62353 – </w:t>
            </w:r>
            <w:r w:rsidRPr="001F5E88">
              <w:rPr>
                <w:rFonts w:ascii="Calibri" w:eastAsia="Times New Roman" w:hAnsi="Calibri" w:cs="Calibri"/>
                <w:b/>
                <w:kern w:val="0"/>
                <w:sz w:val="20"/>
                <w:szCs w:val="20"/>
                <w:lang w:eastAsia="ar-SA"/>
                <w14:ligatures w14:val="none"/>
              </w:rPr>
              <w:t>dołączyć protokół z badań przy dostawie produktu.</w:t>
            </w:r>
          </w:p>
        </w:tc>
        <w:tc>
          <w:tcPr>
            <w:tcW w:w="1134" w:type="dxa"/>
            <w:vAlign w:val="center"/>
          </w:tcPr>
          <w:p w14:paraId="7D1CEC56" w14:textId="42C4D7C3"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59A3896A"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1A9464A7" w14:textId="77777777" w:rsidTr="00321E43">
        <w:tc>
          <w:tcPr>
            <w:tcW w:w="817" w:type="dxa"/>
            <w:shd w:val="clear" w:color="auto" w:fill="auto"/>
            <w:vAlign w:val="center"/>
          </w:tcPr>
          <w:p w14:paraId="61E5527C" w14:textId="6D56439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4963A45"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Elektryczne regulacje:</w:t>
            </w:r>
          </w:p>
          <w:p w14:paraId="62462827"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segment oparcia pleców 0-72° (± 2)</w:t>
            </w:r>
          </w:p>
          <w:p w14:paraId="387F5E20"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segment uda 0-34° (± 2°),</w:t>
            </w:r>
          </w:p>
          <w:p w14:paraId="094AB211"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 kąt przechyłu </w:t>
            </w:r>
            <w:proofErr w:type="spellStart"/>
            <w:r w:rsidRPr="001F5E88">
              <w:rPr>
                <w:rFonts w:ascii="Calibri" w:eastAsia="Times New Roman" w:hAnsi="Calibri" w:cs="Calibri"/>
                <w:kern w:val="0"/>
                <w:sz w:val="20"/>
                <w:szCs w:val="20"/>
                <w:lang w:eastAsia="ar-SA"/>
                <w14:ligatures w14:val="none"/>
              </w:rPr>
              <w:t>Trendelenburga</w:t>
            </w:r>
            <w:proofErr w:type="spellEnd"/>
            <w:r w:rsidRPr="001F5E88">
              <w:rPr>
                <w:rFonts w:ascii="Calibri" w:eastAsia="Times New Roman" w:hAnsi="Calibri" w:cs="Calibri"/>
                <w:kern w:val="0"/>
                <w:sz w:val="20"/>
                <w:szCs w:val="20"/>
                <w:lang w:eastAsia="ar-SA"/>
                <w14:ligatures w14:val="none"/>
              </w:rPr>
              <w:t xml:space="preserve"> 0-17° (± 2°),</w:t>
            </w:r>
          </w:p>
          <w:p w14:paraId="119DF1BF"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kąt przechyłu anty-</w:t>
            </w:r>
            <w:proofErr w:type="spellStart"/>
            <w:r w:rsidRPr="001F5E88">
              <w:rPr>
                <w:rFonts w:ascii="Calibri" w:eastAsia="Times New Roman" w:hAnsi="Calibri" w:cs="Calibri"/>
                <w:kern w:val="0"/>
                <w:sz w:val="20"/>
                <w:szCs w:val="20"/>
                <w:lang w:eastAsia="ar-SA"/>
                <w14:ligatures w14:val="none"/>
              </w:rPr>
              <w:t>Trendelenburga</w:t>
            </w:r>
            <w:proofErr w:type="spellEnd"/>
            <w:r w:rsidRPr="001F5E88">
              <w:rPr>
                <w:rFonts w:ascii="Calibri" w:eastAsia="Times New Roman" w:hAnsi="Calibri" w:cs="Calibri"/>
                <w:kern w:val="0"/>
                <w:sz w:val="20"/>
                <w:szCs w:val="20"/>
                <w:lang w:eastAsia="ar-SA"/>
                <w14:ligatures w14:val="none"/>
              </w:rPr>
              <w:t xml:space="preserve"> 0-17° (± 2°),</w:t>
            </w:r>
          </w:p>
          <w:p w14:paraId="734FEF5F"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regulacja segmentu podudzia – ręczna   mechanizmem zapadkowym.</w:t>
            </w:r>
          </w:p>
          <w:p w14:paraId="5C9EF82F" w14:textId="77777777" w:rsidR="00321E43" w:rsidRPr="001F5E88" w:rsidRDefault="00321E43" w:rsidP="008738B5">
            <w:pPr>
              <w:suppressAutoHyphens/>
              <w:spacing w:after="0" w:line="240" w:lineRule="auto"/>
              <w:rPr>
                <w:rFonts w:ascii="Calibri" w:eastAsia="Times New Roman" w:hAnsi="Calibri" w:cs="Calibri"/>
                <w:kern w:val="0"/>
                <w:sz w:val="20"/>
                <w:szCs w:val="20"/>
                <w:lang w:eastAsia="ar-SA"/>
                <w14:ligatures w14:val="none"/>
              </w:rPr>
            </w:pPr>
          </w:p>
          <w:p w14:paraId="59A419D6"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Łóżko posiadające automatyczne zatrzymanie w pozycji poziomej, </w:t>
            </w:r>
            <w:r w:rsidRPr="001F5E88">
              <w:rPr>
                <w:rFonts w:ascii="Calibri" w:eastAsia="Times New Roman" w:hAnsi="Calibri" w:cs="Calibri"/>
                <w:kern w:val="0"/>
                <w:sz w:val="20"/>
                <w:szCs w:val="20"/>
                <w:lang w:eastAsia="ar-SA"/>
                <w14:ligatures w14:val="none"/>
              </w:rPr>
              <w:lastRenderedPageBreak/>
              <w:t>podczas zmiany przechyłów wzdłużnych</w:t>
            </w:r>
          </w:p>
          <w:p w14:paraId="359A4A6C" w14:textId="014E273E"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54108C65"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lastRenderedPageBreak/>
              <w:t>TAK PODAĆ</w:t>
            </w:r>
          </w:p>
          <w:p w14:paraId="19E6EA71"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7B25CFDF" w14:textId="077FFCC3"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74A4988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50F8AA33" w14:textId="77777777" w:rsidTr="00321E43">
        <w:tc>
          <w:tcPr>
            <w:tcW w:w="817" w:type="dxa"/>
            <w:shd w:val="clear" w:color="auto" w:fill="auto"/>
            <w:vAlign w:val="center"/>
          </w:tcPr>
          <w:p w14:paraId="49E61C9B" w14:textId="4F707215"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ABCAC2B"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Elektryczna regulacja wysokości w zakresie:</w:t>
            </w:r>
          </w:p>
          <w:p w14:paraId="1BE43A28" w14:textId="4325D386"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340 mm do 830 mm (± 40 mm) </w:t>
            </w:r>
          </w:p>
        </w:tc>
        <w:tc>
          <w:tcPr>
            <w:tcW w:w="1134" w:type="dxa"/>
            <w:vAlign w:val="center"/>
          </w:tcPr>
          <w:p w14:paraId="6C12DEEB"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TAK</w:t>
            </w:r>
          </w:p>
          <w:p w14:paraId="2AFEC18D"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1D97CDD3" w14:textId="1D3096B8"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63BFE17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683C9606" w14:textId="77777777" w:rsidTr="00321E43">
        <w:tc>
          <w:tcPr>
            <w:tcW w:w="817" w:type="dxa"/>
            <w:shd w:val="clear" w:color="auto" w:fill="auto"/>
            <w:vAlign w:val="center"/>
          </w:tcPr>
          <w:p w14:paraId="6EA657AB" w14:textId="4141B202"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7E1F99" w14:textId="0A541285"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Czas zmiany wysokości leża z pozycji minimalnej do maksymalnej max. 23 sekund.</w:t>
            </w:r>
          </w:p>
        </w:tc>
        <w:tc>
          <w:tcPr>
            <w:tcW w:w="1134" w:type="dxa"/>
            <w:vAlign w:val="center"/>
          </w:tcPr>
          <w:p w14:paraId="478F20C0" w14:textId="6B34A586"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58E83C71"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249630FA" w14:textId="77777777" w:rsidTr="00321E43">
        <w:tc>
          <w:tcPr>
            <w:tcW w:w="817" w:type="dxa"/>
            <w:shd w:val="clear" w:color="auto" w:fill="auto"/>
            <w:vAlign w:val="center"/>
          </w:tcPr>
          <w:p w14:paraId="77544908" w14:textId="3B406068"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DBF04E8"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Łóżko wyposażone w sterowanie umieszczone w barierkach bocznych od strony wewnętrznej dedykowane dla pacjenta i zewnętrznej dedykowane dla personelu medycznego.</w:t>
            </w:r>
          </w:p>
          <w:p w14:paraId="042C229C"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2C38647C" w14:textId="77777777" w:rsidR="00321E43" w:rsidRPr="001F5E88" w:rsidRDefault="00321E43" w:rsidP="008738B5">
            <w:pPr>
              <w:suppressAutoHyphens/>
              <w:snapToGrid w:val="0"/>
              <w:spacing w:after="0" w:line="240" w:lineRule="auto"/>
              <w:rPr>
                <w:rFonts w:ascii="Calibri" w:eastAsia="Times New Roman" w:hAnsi="Calibri" w:cs="Calibri"/>
                <w:bCs/>
                <w:kern w:val="0"/>
                <w:sz w:val="20"/>
                <w:szCs w:val="20"/>
                <w:lang w:eastAsia="ar-SA"/>
                <w14:ligatures w14:val="none"/>
              </w:rPr>
            </w:pPr>
            <w:r w:rsidRPr="001F5E88">
              <w:rPr>
                <w:rFonts w:ascii="Calibri" w:eastAsia="Times New Roman" w:hAnsi="Calibri" w:cs="Calibri"/>
                <w:bCs/>
                <w:kern w:val="0"/>
                <w:sz w:val="20"/>
                <w:szCs w:val="20"/>
                <w:lang w:eastAsia="ar-SA"/>
                <w14:ligatures w14:val="none"/>
              </w:rPr>
              <w:t xml:space="preserve">Funkcja CPR elektryczna  oraz </w:t>
            </w:r>
            <w:proofErr w:type="spellStart"/>
            <w:r w:rsidRPr="001F5E88">
              <w:rPr>
                <w:rFonts w:ascii="Calibri" w:eastAsia="Times New Roman" w:hAnsi="Calibri" w:cs="Calibri"/>
                <w:bCs/>
                <w:kern w:val="0"/>
                <w:sz w:val="20"/>
                <w:szCs w:val="20"/>
                <w:lang w:eastAsia="ar-SA"/>
                <w14:ligatures w14:val="none"/>
              </w:rPr>
              <w:t>antyszokowa</w:t>
            </w:r>
            <w:proofErr w:type="spellEnd"/>
            <w:r w:rsidRPr="001F5E88">
              <w:rPr>
                <w:rFonts w:ascii="Calibri" w:eastAsia="Times New Roman" w:hAnsi="Calibri" w:cs="Calibri"/>
                <w:bCs/>
                <w:kern w:val="0"/>
                <w:sz w:val="20"/>
                <w:szCs w:val="20"/>
                <w:lang w:eastAsia="ar-SA"/>
                <w14:ligatures w14:val="none"/>
              </w:rPr>
              <w:t xml:space="preserve"> dostępna na panelu zewnętrznym.</w:t>
            </w:r>
          </w:p>
          <w:p w14:paraId="0A73AA2A"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Możliwość ograniczania blokowania funkcji z panelu zewnętrznego</w:t>
            </w:r>
          </w:p>
          <w:p w14:paraId="1253BAD1" w14:textId="77777777" w:rsidR="00321E43" w:rsidRPr="001F5E88" w:rsidRDefault="00321E43" w:rsidP="008738B5">
            <w:pPr>
              <w:suppressAutoHyphens/>
              <w:snapToGrid w:val="0"/>
              <w:spacing w:after="0" w:line="240" w:lineRule="auto"/>
              <w:rPr>
                <w:rFonts w:ascii="Calibri" w:eastAsia="Times New Roman" w:hAnsi="Calibri" w:cs="Calibri"/>
                <w:bCs/>
                <w:kern w:val="0"/>
                <w:sz w:val="20"/>
                <w:szCs w:val="20"/>
                <w:lang w:eastAsia="ar-SA"/>
                <w14:ligatures w14:val="none"/>
              </w:rPr>
            </w:pPr>
          </w:p>
          <w:p w14:paraId="3132A830"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Funkcja krzesła kardiologicznego uruchamiana na panelu wewnętrznym jak i zewnętrznym w barierkach.</w:t>
            </w:r>
          </w:p>
          <w:p w14:paraId="7F6AFF1E" w14:textId="77777777" w:rsidR="00321E43" w:rsidRPr="001F5E88" w:rsidRDefault="00321E43" w:rsidP="008738B5">
            <w:pPr>
              <w:suppressAutoHyphens/>
              <w:snapToGrid w:val="0"/>
              <w:spacing w:after="0" w:line="240" w:lineRule="auto"/>
              <w:rPr>
                <w:rFonts w:ascii="Calibri" w:eastAsia="Times New Roman" w:hAnsi="Calibri" w:cs="Calibri"/>
                <w:bCs/>
                <w:kern w:val="0"/>
                <w:sz w:val="20"/>
                <w:szCs w:val="20"/>
                <w:lang w:eastAsia="ar-SA"/>
                <w14:ligatures w14:val="none"/>
              </w:rPr>
            </w:pPr>
          </w:p>
          <w:p w14:paraId="7782A479" w14:textId="1056C7E1" w:rsidR="00321E43" w:rsidRPr="000C35C3" w:rsidRDefault="00321E43"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p>
        </w:tc>
        <w:tc>
          <w:tcPr>
            <w:tcW w:w="1134" w:type="dxa"/>
            <w:vAlign w:val="center"/>
          </w:tcPr>
          <w:p w14:paraId="531DD61B"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TAK </w:t>
            </w:r>
          </w:p>
          <w:p w14:paraId="69ECBDCD" w14:textId="46CA1F41"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3A3A4773"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3E1D31D9" w14:textId="77777777" w:rsidTr="00321E43">
        <w:tc>
          <w:tcPr>
            <w:tcW w:w="817" w:type="dxa"/>
            <w:shd w:val="clear" w:color="auto" w:fill="auto"/>
            <w:vAlign w:val="center"/>
          </w:tcPr>
          <w:p w14:paraId="30E1A503" w14:textId="56E03525"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AABAD50" w14:textId="77777777" w:rsidR="00321E43" w:rsidRPr="001F5E88" w:rsidRDefault="00321E43" w:rsidP="008738B5">
            <w:pPr>
              <w:suppressAutoHyphens/>
              <w:spacing w:after="0" w:line="240" w:lineRule="auto"/>
              <w:jc w:val="both"/>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Segment oparcia pleców z możliwością mechanicznego  szybkiego poziomowania (CPR) – dźwignia umieszczona pod segmentem wezgłowia, oznaczona kolorem pomarańczowym.</w:t>
            </w:r>
          </w:p>
          <w:p w14:paraId="6724B84B" w14:textId="77777777" w:rsidR="00321E43" w:rsidRPr="001F5E88" w:rsidRDefault="00321E43" w:rsidP="008738B5">
            <w:pPr>
              <w:suppressAutoHyphens/>
              <w:spacing w:after="0" w:line="240" w:lineRule="auto"/>
              <w:jc w:val="both"/>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Dźwignia CPR umożliwiająca mechaniczne uniesienie segmentu pleców w przypadku braku zasilania (alternatywny napęd)</w:t>
            </w:r>
          </w:p>
          <w:p w14:paraId="06BEF41C" w14:textId="77777777" w:rsidR="00321E43" w:rsidRPr="001F5E88" w:rsidRDefault="00321E43" w:rsidP="008738B5">
            <w:pPr>
              <w:suppressAutoHyphens/>
              <w:spacing w:after="0" w:line="240" w:lineRule="auto"/>
              <w:jc w:val="both"/>
              <w:rPr>
                <w:rFonts w:ascii="Calibri" w:eastAsia="Times New Roman" w:hAnsi="Calibri" w:cs="Calibri"/>
                <w:kern w:val="0"/>
                <w:sz w:val="20"/>
                <w:szCs w:val="20"/>
                <w:lang w:eastAsia="ar-SA"/>
                <w14:ligatures w14:val="none"/>
              </w:rPr>
            </w:pPr>
            <w:proofErr w:type="spellStart"/>
            <w:r w:rsidRPr="001F5E88">
              <w:rPr>
                <w:rFonts w:ascii="Calibri" w:eastAsia="Times New Roman" w:hAnsi="Calibri" w:cs="Calibri"/>
                <w:kern w:val="0"/>
                <w:sz w:val="20"/>
                <w:szCs w:val="20"/>
                <w:lang w:eastAsia="ar-SA"/>
                <w14:ligatures w14:val="none"/>
              </w:rPr>
              <w:t>Autokontur</w:t>
            </w:r>
            <w:proofErr w:type="spellEnd"/>
            <w:r w:rsidRPr="001F5E88">
              <w:rPr>
                <w:rFonts w:ascii="Calibri" w:eastAsia="Times New Roman" w:hAnsi="Calibri" w:cs="Calibri"/>
                <w:kern w:val="0"/>
                <w:sz w:val="20"/>
                <w:szCs w:val="20"/>
                <w:lang w:eastAsia="ar-SA"/>
                <w14:ligatures w14:val="none"/>
              </w:rPr>
              <w:t xml:space="preserve"> segmentu oparcia pleców i uda.</w:t>
            </w:r>
          </w:p>
          <w:p w14:paraId="5B8434C9" w14:textId="66A787FF"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Autoregresja segmentu oparcia pleców zapobiegająca przed zsuwaniem pacjenta </w:t>
            </w:r>
          </w:p>
        </w:tc>
        <w:tc>
          <w:tcPr>
            <w:tcW w:w="1134" w:type="dxa"/>
            <w:vAlign w:val="center"/>
          </w:tcPr>
          <w:p w14:paraId="79E9F4E8" w14:textId="16CC149E"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1F656C15"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5B779B6E" w14:textId="77777777" w:rsidTr="00321E43">
        <w:tc>
          <w:tcPr>
            <w:tcW w:w="817" w:type="dxa"/>
            <w:shd w:val="clear" w:color="auto" w:fill="auto"/>
            <w:vAlign w:val="center"/>
          </w:tcPr>
          <w:p w14:paraId="010E22AF" w14:textId="007284BE"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E3FB762"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Łóżko wyposażone w panel sterujący chowany pod leżem w półce do odkładania pościeli. Panel wyposażony w podwójne zabezpieczenie przed przypadkowym uruchomieniem funkcji elektrycznych z możliwością blokady poszczególnych funkcji pilota. Panel sterujący wyposażony w funkcję regulacji segmentu oparcia pleców, uda, wysokości leża, pozycji wzdłużnych oraz uzyskiwanych za </w:t>
            </w:r>
            <w:r w:rsidRPr="001F5E88">
              <w:rPr>
                <w:rFonts w:ascii="Calibri" w:eastAsia="Times New Roman" w:hAnsi="Calibri" w:cs="Calibri"/>
                <w:kern w:val="0"/>
                <w:sz w:val="20"/>
                <w:szCs w:val="20"/>
                <w:lang w:eastAsia="ar-SA"/>
                <w14:ligatures w14:val="none"/>
              </w:rPr>
              <w:lastRenderedPageBreak/>
              <w:t>pomocą jednego przycisku funkcji anty-szokowej, egzaminacyjnej, CPR, krzesła kardiologicznego. Panel z możliwością zawieszenie na szczycie łóżka od strony nóg.</w:t>
            </w:r>
          </w:p>
          <w:p w14:paraId="165546AE" w14:textId="72639FFC"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6085300A" w14:textId="6B968BBE"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7090E920"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7E7CFD39" w14:textId="77777777" w:rsidTr="00321E43">
        <w:tc>
          <w:tcPr>
            <w:tcW w:w="817" w:type="dxa"/>
            <w:shd w:val="clear" w:color="auto" w:fill="auto"/>
            <w:vAlign w:val="center"/>
          </w:tcPr>
          <w:p w14:paraId="1692AD92" w14:textId="71FAE74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97BD610"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Leże wypełnione panelami z polipropylenu odpornego na działanie wysokiej temperatury, środków dezynfekujących oraz  promieni UV. Płyty odejmowane bez użycia narzędzi z otworami do montażu pasów unieruchamiających.</w:t>
            </w:r>
          </w:p>
          <w:p w14:paraId="6ECFD5CA"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14196F04" w14:textId="36498624" w:rsidR="00321E43" w:rsidRPr="00CE130D" w:rsidRDefault="00321E43" w:rsidP="00A72244">
            <w:pPr>
              <w:jc w:val="both"/>
              <w:rPr>
                <w:rFonts w:ascii="Calibri" w:hAnsi="Calibri" w:cs="Calibri"/>
                <w:bCs/>
                <w:color w:val="000000" w:themeColor="text1"/>
                <w:sz w:val="18"/>
                <w:szCs w:val="18"/>
              </w:rPr>
            </w:pPr>
            <w:r w:rsidRPr="001F5E88">
              <w:rPr>
                <w:rFonts w:ascii="Calibri" w:eastAsia="Times New Roman" w:hAnsi="Calibri" w:cs="Calibri"/>
                <w:kern w:val="0"/>
                <w:sz w:val="20"/>
                <w:szCs w:val="20"/>
                <w:lang w:eastAsia="ar-SA"/>
                <w14:ligatures w14:val="none"/>
              </w:rPr>
              <w:t>Łóżko wyposażone w lampkę pod leżem, dającą poświatę w nocy.</w:t>
            </w:r>
          </w:p>
        </w:tc>
        <w:tc>
          <w:tcPr>
            <w:tcW w:w="1134" w:type="dxa"/>
            <w:vAlign w:val="center"/>
          </w:tcPr>
          <w:p w14:paraId="2EC4B00A" w14:textId="087BBBBC"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4AA2435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438DF13B" w14:textId="77777777" w:rsidTr="00321E43">
        <w:tc>
          <w:tcPr>
            <w:tcW w:w="817" w:type="dxa"/>
            <w:shd w:val="clear" w:color="auto" w:fill="auto"/>
            <w:vAlign w:val="center"/>
          </w:tcPr>
          <w:p w14:paraId="1C0B67B3" w14:textId="0F4B1695"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C95F865" w14:textId="0DDDD884"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Szczyty łóżka wykonane z tworzywa  z możliwością blokowania  przed niezamierzonym wypadnięciem  w czasie transportu za pomocą suwaków umieszczonych na ramie leża. Szczyty łatwo odejmowane, odporne na działanie wysokiej temperatury, uszkodzenia mechaniczne, chemiczne oraz promieniowanie UV. </w:t>
            </w:r>
          </w:p>
        </w:tc>
        <w:tc>
          <w:tcPr>
            <w:tcW w:w="1134" w:type="dxa"/>
            <w:vAlign w:val="center"/>
          </w:tcPr>
          <w:p w14:paraId="206727A4" w14:textId="1E1FDA20"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30687640"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2948D4ED" w14:textId="77777777" w:rsidTr="00321E43">
        <w:tc>
          <w:tcPr>
            <w:tcW w:w="817" w:type="dxa"/>
            <w:shd w:val="clear" w:color="auto" w:fill="auto"/>
            <w:vAlign w:val="center"/>
          </w:tcPr>
          <w:p w14:paraId="376C2ACB" w14:textId="05B51600"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6FFAFD4"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Łóżko wyposażone w cztery niezależne, opuszczane ruchem półkulistym, tworzywowe barierki boczne, zabezpieczające pacjenta, zgodne </w:t>
            </w:r>
          </w:p>
          <w:p w14:paraId="5A092650"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z norma medyczną ICE 60601-2-52.</w:t>
            </w:r>
          </w:p>
          <w:p w14:paraId="2C0FC426"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Opuszczanie oraz podnoszenie barierek bocznych w łatwy sposób za pomocą jednej ręki, wspomagane  pneumatyczne. </w:t>
            </w:r>
          </w:p>
          <w:p w14:paraId="73E4ADA8"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Barierki od strony głowy poruszające się wraz z segmentem oparcia pleców.</w:t>
            </w:r>
          </w:p>
          <w:p w14:paraId="26E70DA7"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Wysokość barierek bocznych zabezpieczająca pacjenta  minimum 39 cm.  </w:t>
            </w:r>
          </w:p>
          <w:p w14:paraId="090390D2"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Barierki boczne wykonane z tworzywa, wypełnione wklejką kolorystyczną dostępną w minimum 6 kolorach.</w:t>
            </w:r>
          </w:p>
          <w:p w14:paraId="68D770E6"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2C1312A1"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Barierki zabezpieczające pacjenta na całej długości leża.</w:t>
            </w:r>
          </w:p>
          <w:p w14:paraId="72BE739E"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4BB276BA" w14:textId="373A7C56"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18819444" w14:textId="64723948"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3E21AE40"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763CB99B" w14:textId="77777777" w:rsidTr="00321E43">
        <w:tc>
          <w:tcPr>
            <w:tcW w:w="817" w:type="dxa"/>
            <w:shd w:val="clear" w:color="auto" w:fill="auto"/>
            <w:vAlign w:val="center"/>
          </w:tcPr>
          <w:p w14:paraId="6A1D4324" w14:textId="4F75AD2A"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FA59B02" w14:textId="0D0C73E6"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Łóżko wyposażone w haczyki umieszczone pod leżem do powieszenia np. worków </w:t>
            </w:r>
            <w:r w:rsidRPr="001F5E88">
              <w:rPr>
                <w:rFonts w:ascii="Calibri" w:eastAsia="Times New Roman" w:hAnsi="Calibri" w:cs="Calibri"/>
                <w:kern w:val="0"/>
                <w:sz w:val="20"/>
                <w:szCs w:val="20"/>
                <w:lang w:eastAsia="ar-SA"/>
                <w14:ligatures w14:val="none"/>
              </w:rPr>
              <w:lastRenderedPageBreak/>
              <w:t xml:space="preserve">urologicznych </w:t>
            </w:r>
          </w:p>
        </w:tc>
        <w:tc>
          <w:tcPr>
            <w:tcW w:w="1134" w:type="dxa"/>
            <w:vAlign w:val="center"/>
          </w:tcPr>
          <w:p w14:paraId="0F38A141" w14:textId="383A2ED6"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0A8EE21B"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627FD316" w14:textId="77777777" w:rsidTr="00321E43">
        <w:trPr>
          <w:trHeight w:val="795"/>
        </w:trPr>
        <w:tc>
          <w:tcPr>
            <w:tcW w:w="817" w:type="dxa"/>
            <w:shd w:val="clear" w:color="auto" w:fill="auto"/>
            <w:vAlign w:val="center"/>
          </w:tcPr>
          <w:p w14:paraId="12A95570" w14:textId="77BFF20A"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53F7359" w14:textId="2B23A960"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W narożnikach leża 4 krążki stożkowe uniemożliwiające przypadkowe wyrwanie parapetów okiennych lub listew ściennych przy regulacji wysokości łóżka, chroniące łóżko i ściany przed uderzeniami oraz otarciami.</w:t>
            </w:r>
          </w:p>
        </w:tc>
        <w:tc>
          <w:tcPr>
            <w:tcW w:w="1134" w:type="dxa"/>
            <w:vAlign w:val="center"/>
          </w:tcPr>
          <w:p w14:paraId="6E38BFA6" w14:textId="46DF707E"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121D247D"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3C645A73" w14:textId="77777777" w:rsidTr="00321E43">
        <w:trPr>
          <w:trHeight w:val="761"/>
        </w:trPr>
        <w:tc>
          <w:tcPr>
            <w:tcW w:w="817" w:type="dxa"/>
            <w:shd w:val="clear" w:color="auto" w:fill="auto"/>
            <w:vAlign w:val="center"/>
          </w:tcPr>
          <w:p w14:paraId="5CD1D645" w14:textId="5FF7A512"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91608C1" w14:textId="04EB609A"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Leże w części środkowej wyprofilowane w  celu pełnienia funkcji uchwytu materaca. Nie dopuszcza się uchwytów materaca zlokalizowanych w segmencie nożnym  leża powodujące urazy kończyn i otarć podczas opuszczania łózka.</w:t>
            </w:r>
          </w:p>
        </w:tc>
        <w:tc>
          <w:tcPr>
            <w:tcW w:w="1134" w:type="dxa"/>
            <w:vAlign w:val="center"/>
          </w:tcPr>
          <w:p w14:paraId="5D5ABF56" w14:textId="09D32638"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7D6B1D61"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702E296B" w14:textId="77777777" w:rsidTr="00321E43">
        <w:tc>
          <w:tcPr>
            <w:tcW w:w="817" w:type="dxa"/>
            <w:shd w:val="clear" w:color="auto" w:fill="auto"/>
            <w:vAlign w:val="center"/>
          </w:tcPr>
          <w:p w14:paraId="70EEBC73" w14:textId="0A5427C8"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46DEFDD"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Podstawa łóżka jezdna wyposażona w antystatyczne koła o średnicy min. 150 mm z centralną blokadą kół oraz blokadą kierunkową.</w:t>
            </w:r>
          </w:p>
          <w:p w14:paraId="11C07D58" w14:textId="3A848EB0"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20954C4C" w14:textId="3D53761B"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1A9CC35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7F2A0F20" w14:textId="77777777" w:rsidTr="00321E43">
        <w:tc>
          <w:tcPr>
            <w:tcW w:w="817" w:type="dxa"/>
            <w:shd w:val="clear" w:color="auto" w:fill="auto"/>
            <w:vAlign w:val="center"/>
          </w:tcPr>
          <w:p w14:paraId="35F7E708" w14:textId="24B30821"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5E6C3DF"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Łóżko z możliwością przedłużenia leża o min. 280  mm</w:t>
            </w:r>
          </w:p>
          <w:p w14:paraId="0266ECCF" w14:textId="0C8CA264"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1822F5E2" w14:textId="77777777" w:rsidR="00321E43" w:rsidRPr="001F5E88"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TAK</w:t>
            </w:r>
          </w:p>
          <w:p w14:paraId="41977EF1" w14:textId="103FAE74"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PODAĆ</w:t>
            </w:r>
          </w:p>
        </w:tc>
        <w:tc>
          <w:tcPr>
            <w:tcW w:w="1276" w:type="dxa"/>
            <w:shd w:val="clear" w:color="auto" w:fill="auto"/>
          </w:tcPr>
          <w:p w14:paraId="6BEDB0CD"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5C0C71B2" w14:textId="77777777" w:rsidTr="00321E43">
        <w:tc>
          <w:tcPr>
            <w:tcW w:w="817" w:type="dxa"/>
            <w:shd w:val="clear" w:color="auto" w:fill="auto"/>
            <w:vAlign w:val="center"/>
          </w:tcPr>
          <w:p w14:paraId="0B9348CC" w14:textId="7E246E99"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C5C6B7D" w14:textId="76145953"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Bezpieczne obciążenie min. 250 kg </w:t>
            </w:r>
          </w:p>
        </w:tc>
        <w:tc>
          <w:tcPr>
            <w:tcW w:w="1134" w:type="dxa"/>
            <w:vAlign w:val="center"/>
          </w:tcPr>
          <w:p w14:paraId="709468C8" w14:textId="5CCF43FE"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0884C0B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1713901D" w14:textId="77777777" w:rsidTr="00321E43">
        <w:trPr>
          <w:trHeight w:val="550"/>
        </w:trPr>
        <w:tc>
          <w:tcPr>
            <w:tcW w:w="817" w:type="dxa"/>
            <w:shd w:val="clear" w:color="auto" w:fill="auto"/>
            <w:vAlign w:val="center"/>
          </w:tcPr>
          <w:p w14:paraId="6472A961" w14:textId="4EF3C338"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DD8E7C6" w14:textId="16705AAA"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Możliwość montażu wysięgnika z uchwytem do ręki i wieszaka kroplówki (możliwość zamontowania wieszaka w czterech narożnikach leża)</w:t>
            </w:r>
          </w:p>
        </w:tc>
        <w:tc>
          <w:tcPr>
            <w:tcW w:w="1134" w:type="dxa"/>
            <w:vAlign w:val="center"/>
          </w:tcPr>
          <w:p w14:paraId="2540623C" w14:textId="5D78225C"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w:t>
            </w:r>
          </w:p>
        </w:tc>
        <w:tc>
          <w:tcPr>
            <w:tcW w:w="1276" w:type="dxa"/>
            <w:shd w:val="clear" w:color="auto" w:fill="auto"/>
          </w:tcPr>
          <w:p w14:paraId="3205605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2C79B267" w14:textId="77777777" w:rsidTr="00321E43">
        <w:tc>
          <w:tcPr>
            <w:tcW w:w="817" w:type="dxa"/>
            <w:shd w:val="clear" w:color="auto" w:fill="auto"/>
            <w:vAlign w:val="center"/>
          </w:tcPr>
          <w:p w14:paraId="648C6CF1" w14:textId="662A426D"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A3C5388" w14:textId="64CAFE75"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Możliwość wyboru kolorów wypełnień min. 6 kolorów.</w:t>
            </w:r>
          </w:p>
        </w:tc>
        <w:tc>
          <w:tcPr>
            <w:tcW w:w="1134" w:type="dxa"/>
            <w:vAlign w:val="center"/>
          </w:tcPr>
          <w:p w14:paraId="775D7D84" w14:textId="7E937BBA"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58A52D8F"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182CAA72" w14:textId="77777777" w:rsidTr="00321E43">
        <w:tc>
          <w:tcPr>
            <w:tcW w:w="817" w:type="dxa"/>
            <w:shd w:val="clear" w:color="auto" w:fill="auto"/>
            <w:vAlign w:val="center"/>
          </w:tcPr>
          <w:p w14:paraId="06718B6F" w14:textId="7777777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AFE8926" w14:textId="77777777" w:rsidR="00321E43" w:rsidRPr="001F5E88" w:rsidRDefault="00321E43" w:rsidP="008738B5">
            <w:pPr>
              <w:suppressAutoHyphens/>
              <w:snapToGrid w:val="0"/>
              <w:spacing w:after="0" w:line="240" w:lineRule="auto"/>
              <w:rPr>
                <w:rFonts w:ascii="Calibri" w:eastAsia="Times New Roman" w:hAnsi="Calibri" w:cs="Calibri"/>
                <w:b/>
                <w:bCs/>
                <w:kern w:val="0"/>
                <w:sz w:val="20"/>
                <w:szCs w:val="20"/>
                <w:lang w:eastAsia="ar-SA"/>
                <w14:ligatures w14:val="none"/>
              </w:rPr>
            </w:pPr>
            <w:r w:rsidRPr="001F5E88">
              <w:rPr>
                <w:rFonts w:ascii="Calibri" w:eastAsia="Times New Roman" w:hAnsi="Calibri" w:cs="Calibri"/>
                <w:b/>
                <w:bCs/>
                <w:kern w:val="0"/>
                <w:sz w:val="20"/>
                <w:szCs w:val="20"/>
                <w:lang w:eastAsia="ar-SA"/>
                <w14:ligatures w14:val="none"/>
              </w:rPr>
              <w:t>Elementy wyposażenia łóżek:</w:t>
            </w:r>
          </w:p>
          <w:p w14:paraId="11E07D4E" w14:textId="77777777" w:rsidR="00321E43" w:rsidRPr="001F5E88" w:rsidRDefault="00321E4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6C33CE9C" w14:textId="77777777" w:rsidR="00321E43" w:rsidRPr="00DA0632" w:rsidRDefault="00321E43" w:rsidP="00321E43">
            <w:pPr>
              <w:numPr>
                <w:ilvl w:val="0"/>
                <w:numId w:val="17"/>
              </w:num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Wieszak kroplówki</w:t>
            </w:r>
          </w:p>
          <w:p w14:paraId="1A8A1622" w14:textId="77777777" w:rsidR="00321E43" w:rsidRPr="001F5E88" w:rsidRDefault="00321E43" w:rsidP="00321E43">
            <w:pPr>
              <w:numPr>
                <w:ilvl w:val="0"/>
                <w:numId w:val="17"/>
              </w:num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Ramka na karty gorączkowe</w:t>
            </w:r>
            <w:r>
              <w:rPr>
                <w:rFonts w:ascii="Calibri" w:eastAsia="Times New Roman" w:hAnsi="Calibri" w:cs="Calibri"/>
                <w:kern w:val="0"/>
                <w:sz w:val="20"/>
                <w:szCs w:val="20"/>
                <w:lang w:eastAsia="ar-SA"/>
                <w14:ligatures w14:val="none"/>
              </w:rPr>
              <w:t xml:space="preserve"> RODO</w:t>
            </w:r>
          </w:p>
          <w:p w14:paraId="3E7FD9B6" w14:textId="77777777" w:rsidR="00321E43" w:rsidRPr="001F5E88" w:rsidRDefault="00321E43" w:rsidP="00321E43">
            <w:pPr>
              <w:numPr>
                <w:ilvl w:val="0"/>
                <w:numId w:val="17"/>
              </w:numPr>
              <w:suppressAutoHyphens/>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Wysięgnik z uchwytem ręki z haczykami </w:t>
            </w:r>
          </w:p>
          <w:p w14:paraId="4CFEE44F" w14:textId="49D00045"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Materac składający  się z warstwy podstawowej wykonanej z pianki zimnej PUR oraz warstwy górnej, wykonanej z pianki </w:t>
            </w:r>
            <w:proofErr w:type="spellStart"/>
            <w:r w:rsidRPr="001F5E88">
              <w:rPr>
                <w:rFonts w:ascii="Calibri" w:eastAsia="Times New Roman" w:hAnsi="Calibri" w:cs="Calibri"/>
                <w:kern w:val="0"/>
                <w:sz w:val="20"/>
                <w:szCs w:val="20"/>
                <w:lang w:eastAsia="ar-SA"/>
                <w14:ligatures w14:val="none"/>
              </w:rPr>
              <w:t>wiskoelastycznej</w:t>
            </w:r>
            <w:proofErr w:type="spellEnd"/>
            <w:r w:rsidRPr="001F5E88">
              <w:rPr>
                <w:rFonts w:ascii="Calibri" w:eastAsia="Times New Roman" w:hAnsi="Calibri" w:cs="Calibri"/>
                <w:kern w:val="0"/>
                <w:sz w:val="20"/>
                <w:szCs w:val="20"/>
                <w:lang w:eastAsia="ar-SA"/>
                <w14:ligatures w14:val="none"/>
              </w:rPr>
              <w:t xml:space="preserve">, dopasowującej się do kształtu ciała, i  zapewniające rozprowadzenie nacisku i prawidłową wentylację. Materac w podziale  min. 5-centymetrowa pianka </w:t>
            </w:r>
            <w:proofErr w:type="spellStart"/>
            <w:r w:rsidRPr="001F5E88">
              <w:rPr>
                <w:rFonts w:ascii="Calibri" w:eastAsia="Times New Roman" w:hAnsi="Calibri" w:cs="Calibri"/>
                <w:kern w:val="0"/>
                <w:sz w:val="20"/>
                <w:szCs w:val="20"/>
                <w:lang w:eastAsia="ar-SA"/>
                <w14:ligatures w14:val="none"/>
              </w:rPr>
              <w:t>wiskoelastyczna</w:t>
            </w:r>
            <w:proofErr w:type="spellEnd"/>
            <w:r w:rsidRPr="001F5E88">
              <w:rPr>
                <w:rFonts w:ascii="Calibri" w:eastAsia="Times New Roman" w:hAnsi="Calibri" w:cs="Calibri"/>
                <w:kern w:val="0"/>
                <w:sz w:val="20"/>
                <w:szCs w:val="20"/>
                <w:lang w:eastAsia="ar-SA"/>
                <w14:ligatures w14:val="none"/>
              </w:rPr>
              <w:t xml:space="preserve"> i min. 9 cm warstwa spodnia z zimnej piany PUR. Krawędzie materace wzmocnione zimną pianą PUR o gęstości 40kg/m3. Wymiary materaca dopasowane do rozmiaru leża. Gęstość objętościowa: </w:t>
            </w:r>
            <w:r w:rsidRPr="001F5E88">
              <w:rPr>
                <w:rFonts w:ascii="Calibri" w:eastAsia="Times New Roman" w:hAnsi="Calibri" w:cs="Calibri"/>
                <w:kern w:val="0"/>
                <w:sz w:val="20"/>
                <w:szCs w:val="20"/>
                <w:lang w:eastAsia="ar-SA"/>
                <w14:ligatures w14:val="none"/>
              </w:rPr>
              <w:lastRenderedPageBreak/>
              <w:t xml:space="preserve">min. 50/40 kg/m³ .Wytrzymałość na ściskanie: 5,0kPa – krawędzie /podstawa 4,0 </w:t>
            </w:r>
            <w:proofErr w:type="spellStart"/>
            <w:r w:rsidRPr="001F5E88">
              <w:rPr>
                <w:rFonts w:ascii="Calibri" w:eastAsia="Times New Roman" w:hAnsi="Calibri" w:cs="Calibri"/>
                <w:kern w:val="0"/>
                <w:sz w:val="20"/>
                <w:szCs w:val="20"/>
                <w:lang w:eastAsia="ar-SA"/>
                <w14:ligatures w14:val="none"/>
              </w:rPr>
              <w:t>kPa</w:t>
            </w:r>
            <w:proofErr w:type="spellEnd"/>
            <w:r w:rsidRPr="001F5E88">
              <w:rPr>
                <w:rFonts w:ascii="Calibri" w:eastAsia="Times New Roman" w:hAnsi="Calibri" w:cs="Calibri"/>
                <w:kern w:val="0"/>
                <w:sz w:val="20"/>
                <w:szCs w:val="20"/>
                <w:lang w:eastAsia="ar-SA"/>
                <w14:ligatures w14:val="none"/>
              </w:rPr>
              <w:t xml:space="preserve">, warstwa górna </w:t>
            </w:r>
            <w:proofErr w:type="spellStart"/>
            <w:r w:rsidRPr="001F5E88">
              <w:rPr>
                <w:rFonts w:ascii="Calibri" w:eastAsia="Times New Roman" w:hAnsi="Calibri" w:cs="Calibri"/>
                <w:kern w:val="0"/>
                <w:sz w:val="20"/>
                <w:szCs w:val="20"/>
                <w:lang w:eastAsia="ar-SA"/>
                <w14:ligatures w14:val="none"/>
              </w:rPr>
              <w:t>wiskoelastyczna</w:t>
            </w:r>
            <w:proofErr w:type="spellEnd"/>
            <w:r w:rsidRPr="001F5E88">
              <w:rPr>
                <w:rFonts w:ascii="Calibri" w:eastAsia="Times New Roman" w:hAnsi="Calibri" w:cs="Calibri"/>
                <w:kern w:val="0"/>
                <w:sz w:val="20"/>
                <w:szCs w:val="20"/>
                <w:lang w:eastAsia="ar-SA"/>
                <w14:ligatures w14:val="none"/>
              </w:rPr>
              <w:t>- min. 40N. Możliwość okazjonalnego prania całego materaca w automatycznych stacjach myjących w temperaturze do 75 stopni C. Pokrowiec odporny jest na działanie bakterii i pleśnie zgodnie z ATCC 6538/9642. Pokrowiec z możliwością prania do 95 stopni C oraz suszenia w temperaturze 100 stopni C. Odporny na działanie środków dezynfekcyjnych powszechnie stosowanych w służbie zdrowia</w:t>
            </w:r>
          </w:p>
        </w:tc>
        <w:tc>
          <w:tcPr>
            <w:tcW w:w="1134" w:type="dxa"/>
            <w:vAlign w:val="center"/>
          </w:tcPr>
          <w:p w14:paraId="6989935F" w14:textId="4BA73926" w:rsidR="00321E43" w:rsidRPr="000C35C3" w:rsidRDefault="00321E43" w:rsidP="00A72244">
            <w:pPr>
              <w:spacing w:after="0" w:line="240" w:lineRule="auto"/>
              <w:jc w:val="center"/>
              <w:rPr>
                <w:rFonts w:ascii="Calibri" w:hAnsi="Calibri" w:cs="Calibri"/>
                <w:sz w:val="18"/>
                <w:szCs w:val="18"/>
              </w:rPr>
            </w:pPr>
            <w:r w:rsidRPr="001F5E88">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5DE79A32"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15995A12" w14:textId="77777777" w:rsidTr="00321E43">
        <w:tc>
          <w:tcPr>
            <w:tcW w:w="817" w:type="dxa"/>
            <w:shd w:val="clear" w:color="auto" w:fill="auto"/>
            <w:vAlign w:val="center"/>
          </w:tcPr>
          <w:p w14:paraId="6C642230" w14:textId="7777777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94837BA" w14:textId="77777777" w:rsidR="00321E43" w:rsidRPr="001F5E88" w:rsidRDefault="00321E43" w:rsidP="00321E43">
            <w:pPr>
              <w:numPr>
                <w:ilvl w:val="0"/>
                <w:numId w:val="18"/>
              </w:numPr>
              <w:suppressAutoHyphens/>
              <w:snapToGrid w:val="0"/>
              <w:spacing w:after="0" w:line="240" w:lineRule="auto"/>
              <w:jc w:val="both"/>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 xml:space="preserve">Deklaracja zgodności , </w:t>
            </w:r>
          </w:p>
          <w:p w14:paraId="128EBB02" w14:textId="77777777" w:rsidR="00321E43" w:rsidRPr="001F5E88" w:rsidRDefault="00321E43" w:rsidP="00321E43">
            <w:pPr>
              <w:numPr>
                <w:ilvl w:val="0"/>
                <w:numId w:val="18"/>
              </w:numPr>
              <w:suppressAutoHyphens/>
              <w:snapToGrid w:val="0"/>
              <w:spacing w:after="0" w:line="240" w:lineRule="auto"/>
              <w:jc w:val="both"/>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WPIS lub zgłoszenie do Rejestru Wyrobów Medycznych</w:t>
            </w:r>
          </w:p>
          <w:p w14:paraId="08A8E670" w14:textId="77777777" w:rsidR="00321E43" w:rsidRPr="001F5E88" w:rsidRDefault="00321E43" w:rsidP="00321E43">
            <w:pPr>
              <w:numPr>
                <w:ilvl w:val="0"/>
                <w:numId w:val="18"/>
              </w:numPr>
              <w:suppressAutoHyphens/>
              <w:snapToGrid w:val="0"/>
              <w:spacing w:after="0" w:line="240" w:lineRule="auto"/>
              <w:jc w:val="both"/>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Certyfikat ISO 9001:2008 lub równoważny  potwierdzający zdolność do ciągłego dostarczania wyrobów zgodnie z wymaganiami</w:t>
            </w:r>
          </w:p>
          <w:p w14:paraId="529D1EB1" w14:textId="77777777" w:rsidR="00321E43" w:rsidRPr="001F5E88" w:rsidRDefault="00321E43" w:rsidP="00321E43">
            <w:pPr>
              <w:numPr>
                <w:ilvl w:val="0"/>
                <w:numId w:val="18"/>
              </w:numPr>
              <w:suppressAutoHyphens/>
              <w:snapToGrid w:val="0"/>
              <w:spacing w:after="0" w:line="240" w:lineRule="auto"/>
              <w:jc w:val="both"/>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Certyfikat ISO 13485:2012   potwierdzający, że producent wdrożył i utrzymuje system zarządzania jakością dla wyrobów medycznych.</w:t>
            </w:r>
          </w:p>
          <w:p w14:paraId="70AF5B7E" w14:textId="77777777" w:rsidR="00321E43" w:rsidRPr="001F5E88" w:rsidRDefault="00321E43" w:rsidP="008738B5">
            <w:pPr>
              <w:snapToGrid w:val="0"/>
              <w:spacing w:after="0" w:line="240" w:lineRule="auto"/>
              <w:rPr>
                <w:rFonts w:ascii="Calibri" w:eastAsia="Times New Roman" w:hAnsi="Calibri" w:cs="Calibri"/>
                <w:kern w:val="0"/>
                <w:sz w:val="20"/>
                <w:szCs w:val="20"/>
                <w:lang w:eastAsia="ar-SA"/>
                <w14:ligatures w14:val="none"/>
              </w:rPr>
            </w:pPr>
          </w:p>
          <w:p w14:paraId="1255DFE5" w14:textId="77777777" w:rsidR="00321E43" w:rsidRPr="001F5E88" w:rsidRDefault="00321E43" w:rsidP="008738B5">
            <w:pPr>
              <w:tabs>
                <w:tab w:val="num" w:pos="275"/>
              </w:tabs>
              <w:suppressAutoHyphens/>
              <w:snapToGrid w:val="0"/>
              <w:spacing w:after="0" w:line="240" w:lineRule="auto"/>
              <w:ind w:left="417" w:hanging="426"/>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W przypadku wątpliwości Zamawiającego w zakresie spełniania wymogów technicznych określonych w tabeli , Zamawiający zastrzega sobie prawo do żądania prezentacji oferowanego produktu w celu jego weryfikacji , m.in. poprzez wystąpienie do Wykonawcy o prezentację oferowanego sprzętu przed rozstrzygnięciem przetargu w terminie 5 dni od daty dostarczenia wezwania.</w:t>
            </w:r>
          </w:p>
          <w:p w14:paraId="037B160F" w14:textId="77777777" w:rsidR="00321E43" w:rsidRPr="001F5E88" w:rsidRDefault="00321E43" w:rsidP="008738B5">
            <w:pPr>
              <w:snapToGrid w:val="0"/>
              <w:spacing w:after="0" w:line="240" w:lineRule="auto"/>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Niespełnienie choćby jednego z wymogów technicznych stawianych przez Zamawiającego w niniejszej tabeli spowoduje odrzucenie oferty.</w:t>
            </w:r>
          </w:p>
          <w:p w14:paraId="2409E3F7" w14:textId="77777777" w:rsidR="00321E43" w:rsidRPr="001F5E88" w:rsidRDefault="00321E43" w:rsidP="008738B5">
            <w:pPr>
              <w:snapToGrid w:val="0"/>
              <w:spacing w:after="0" w:line="240" w:lineRule="auto"/>
              <w:jc w:val="both"/>
              <w:rPr>
                <w:rFonts w:ascii="Calibri" w:eastAsia="Times New Roman" w:hAnsi="Calibri" w:cs="Calibri"/>
                <w:kern w:val="0"/>
                <w:sz w:val="20"/>
                <w:szCs w:val="20"/>
                <w:lang w:eastAsia="ar-SA"/>
                <w14:ligatures w14:val="none"/>
              </w:rPr>
            </w:pPr>
          </w:p>
          <w:p w14:paraId="58807CA7" w14:textId="2A7B3C25"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 xml:space="preserve">W celu potwierdzenia, iż oferowany wyrób spełnia parametry techniczne potwierdzone w niniejszej tabeli, </w:t>
            </w:r>
            <w:r w:rsidRPr="001F5E88">
              <w:rPr>
                <w:rFonts w:ascii="Calibri" w:eastAsia="Times New Roman" w:hAnsi="Calibri" w:cs="Calibri"/>
                <w:kern w:val="0"/>
                <w:sz w:val="20"/>
                <w:szCs w:val="20"/>
                <w:lang w:eastAsia="ar-SA"/>
                <w14:ligatures w14:val="none"/>
              </w:rPr>
              <w:lastRenderedPageBreak/>
              <w:t>Wykonawca dołączy do oferty karty katalogowe/ materiały handlowe potwierdzające spełnienie wymaganych parametrów oraz wskaże link do materiałów w formie elektronicznej z oferowanym wyrobem (np. strona internetowa producenta).</w:t>
            </w:r>
          </w:p>
        </w:tc>
        <w:tc>
          <w:tcPr>
            <w:tcW w:w="1134" w:type="dxa"/>
            <w:vAlign w:val="center"/>
          </w:tcPr>
          <w:p w14:paraId="543AFE30" w14:textId="54BF20DF" w:rsidR="00321E43" w:rsidRPr="000C35C3" w:rsidRDefault="00321E43" w:rsidP="00A72244">
            <w:pPr>
              <w:spacing w:after="0" w:line="240" w:lineRule="auto"/>
              <w:jc w:val="center"/>
              <w:rPr>
                <w:rFonts w:ascii="Calibri" w:hAnsi="Calibri" w:cs="Calibri"/>
                <w:sz w:val="18"/>
                <w:szCs w:val="18"/>
              </w:rPr>
            </w:pPr>
            <w:r w:rsidRPr="001F5E88">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76366A60"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4BD3B5F3" w14:textId="77777777" w:rsidTr="00321E43">
        <w:tc>
          <w:tcPr>
            <w:tcW w:w="817" w:type="dxa"/>
            <w:shd w:val="clear" w:color="auto" w:fill="auto"/>
            <w:vAlign w:val="center"/>
          </w:tcPr>
          <w:p w14:paraId="521C4081" w14:textId="7777777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0E36C88" w14:textId="435CE527"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Gwarancja min.  24 miesiące</w:t>
            </w:r>
          </w:p>
        </w:tc>
        <w:tc>
          <w:tcPr>
            <w:tcW w:w="1134" w:type="dxa"/>
            <w:vAlign w:val="center"/>
          </w:tcPr>
          <w:p w14:paraId="4FC764D0" w14:textId="5DCFD059" w:rsidR="00321E43" w:rsidRPr="000C35C3" w:rsidRDefault="00321E43" w:rsidP="00A72244">
            <w:pPr>
              <w:spacing w:after="0" w:line="240" w:lineRule="auto"/>
              <w:jc w:val="center"/>
              <w:rPr>
                <w:rFonts w:ascii="Calibri" w:hAnsi="Calibri" w:cs="Calibri"/>
                <w:sz w:val="18"/>
                <w:szCs w:val="18"/>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2F735D60"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1C7FCED5" w14:textId="77777777" w:rsidTr="00321E43">
        <w:tc>
          <w:tcPr>
            <w:tcW w:w="817" w:type="dxa"/>
            <w:shd w:val="clear" w:color="auto" w:fill="auto"/>
            <w:vAlign w:val="center"/>
          </w:tcPr>
          <w:p w14:paraId="42DBFF4D" w14:textId="7777777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CDDF97A" w14:textId="0878D59B"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Serwis pogwarancyjny, odpłatny przez okres min. 10 lat</w:t>
            </w:r>
          </w:p>
        </w:tc>
        <w:tc>
          <w:tcPr>
            <w:tcW w:w="1134" w:type="dxa"/>
            <w:vAlign w:val="center"/>
          </w:tcPr>
          <w:p w14:paraId="3AB88241" w14:textId="1EA744AC" w:rsidR="00321E43" w:rsidRPr="000C35C3" w:rsidRDefault="00321E43" w:rsidP="00A72244">
            <w:pPr>
              <w:spacing w:after="0" w:line="240" w:lineRule="auto"/>
              <w:jc w:val="center"/>
              <w:rPr>
                <w:rFonts w:ascii="Calibri" w:hAnsi="Calibri" w:cs="Calibri"/>
                <w:sz w:val="18"/>
                <w:szCs w:val="18"/>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5369D5A6"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09402778" w14:textId="77777777" w:rsidTr="00321E43">
        <w:tc>
          <w:tcPr>
            <w:tcW w:w="817" w:type="dxa"/>
            <w:shd w:val="clear" w:color="auto" w:fill="auto"/>
            <w:vAlign w:val="center"/>
          </w:tcPr>
          <w:p w14:paraId="6149B313" w14:textId="7777777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367BFF6" w14:textId="12023827"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Gwarancja zapewnienia zakupu części zamiennych przez okres 10 lat</w:t>
            </w:r>
          </w:p>
        </w:tc>
        <w:tc>
          <w:tcPr>
            <w:tcW w:w="1134" w:type="dxa"/>
            <w:vAlign w:val="center"/>
          </w:tcPr>
          <w:p w14:paraId="1E3C206D" w14:textId="7A30F673" w:rsidR="00321E43" w:rsidRPr="000C35C3" w:rsidRDefault="00321E43" w:rsidP="00A72244">
            <w:pPr>
              <w:spacing w:after="0" w:line="240" w:lineRule="auto"/>
              <w:jc w:val="center"/>
              <w:rPr>
                <w:rFonts w:ascii="Calibri" w:hAnsi="Calibri" w:cs="Calibri"/>
                <w:sz w:val="18"/>
                <w:szCs w:val="18"/>
              </w:rPr>
            </w:pPr>
            <w:r w:rsidRPr="001F5E88">
              <w:rPr>
                <w:rFonts w:ascii="Calibri" w:eastAsia="Times New Roman" w:hAnsi="Calibri" w:cs="Calibri"/>
                <w:kern w:val="0"/>
                <w:sz w:val="20"/>
                <w:szCs w:val="20"/>
                <w:lang w:eastAsia="ar-SA"/>
                <w14:ligatures w14:val="none"/>
              </w:rPr>
              <w:t>TAK PODAĆ</w:t>
            </w:r>
          </w:p>
        </w:tc>
        <w:tc>
          <w:tcPr>
            <w:tcW w:w="1276" w:type="dxa"/>
            <w:shd w:val="clear" w:color="auto" w:fill="auto"/>
          </w:tcPr>
          <w:p w14:paraId="03B4CA32"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r w:rsidR="00321E43" w:rsidRPr="000C35C3" w14:paraId="4C96270F" w14:textId="77777777" w:rsidTr="00321E43">
        <w:tc>
          <w:tcPr>
            <w:tcW w:w="817" w:type="dxa"/>
            <w:shd w:val="clear" w:color="auto" w:fill="auto"/>
            <w:vAlign w:val="center"/>
          </w:tcPr>
          <w:p w14:paraId="599D3437" w14:textId="77777777" w:rsidR="00321E43" w:rsidRPr="00321E43" w:rsidRDefault="00321E4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E90C73" w14:textId="436B8227" w:rsidR="00321E43" w:rsidRPr="000C35C3" w:rsidRDefault="00321E43" w:rsidP="00A72244">
            <w:pPr>
              <w:spacing w:after="0" w:line="240" w:lineRule="auto"/>
              <w:rPr>
                <w:rFonts w:ascii="Calibri" w:eastAsia="Times New Roman" w:hAnsi="Calibri" w:cs="Calibri"/>
                <w:kern w:val="0"/>
                <w:sz w:val="18"/>
                <w:szCs w:val="18"/>
                <w:lang w:eastAsia="pl-PL"/>
                <w14:ligatures w14:val="none"/>
              </w:rPr>
            </w:pPr>
            <w:r w:rsidRPr="001F5E88">
              <w:rPr>
                <w:rFonts w:ascii="Calibri" w:eastAsia="Times New Roman" w:hAnsi="Calibri" w:cs="Calibri"/>
                <w:kern w:val="0"/>
                <w:sz w:val="20"/>
                <w:szCs w:val="20"/>
                <w:lang w:eastAsia="ar-SA"/>
                <w14:ligatures w14:val="none"/>
              </w:rPr>
              <w:t>Czas reakcji serwisu max. 72 godz. robocze.</w:t>
            </w:r>
          </w:p>
        </w:tc>
        <w:tc>
          <w:tcPr>
            <w:tcW w:w="1134" w:type="dxa"/>
            <w:vAlign w:val="center"/>
          </w:tcPr>
          <w:p w14:paraId="0E6CED0F" w14:textId="77777777" w:rsidR="00321E43" w:rsidRDefault="00321E4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1F5E88">
              <w:rPr>
                <w:rFonts w:ascii="Calibri" w:eastAsia="Times New Roman" w:hAnsi="Calibri" w:cs="Calibri"/>
                <w:kern w:val="0"/>
                <w:sz w:val="20"/>
                <w:szCs w:val="20"/>
                <w:lang w:eastAsia="ar-SA"/>
                <w14:ligatures w14:val="none"/>
              </w:rPr>
              <w:t>TAK</w:t>
            </w:r>
          </w:p>
          <w:p w14:paraId="4D8F9C40" w14:textId="77777777" w:rsidR="00321E43" w:rsidRPr="000C35C3" w:rsidRDefault="00321E43" w:rsidP="00A72244">
            <w:pPr>
              <w:spacing w:after="0" w:line="240" w:lineRule="auto"/>
              <w:jc w:val="center"/>
              <w:rPr>
                <w:rFonts w:ascii="Calibri" w:hAnsi="Calibri" w:cs="Calibri"/>
                <w:sz w:val="18"/>
                <w:szCs w:val="18"/>
              </w:rPr>
            </w:pPr>
          </w:p>
        </w:tc>
        <w:tc>
          <w:tcPr>
            <w:tcW w:w="1276" w:type="dxa"/>
            <w:shd w:val="clear" w:color="auto" w:fill="auto"/>
          </w:tcPr>
          <w:p w14:paraId="196A227D"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321E43" w:rsidRPr="000C35C3" w:rsidRDefault="00321E43"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w:t>
      </w:r>
      <w:r w:rsidRPr="00922682">
        <w:rPr>
          <w:rFonts w:ascii="Calibri" w:hAnsi="Calibri" w:cs="Calibri"/>
          <w:sz w:val="24"/>
          <w:szCs w:val="24"/>
        </w:rPr>
        <w:lastRenderedPageBreak/>
        <w:t>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2AE8C9C7"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77449D">
        <w:rPr>
          <w:rFonts w:ascii="Calibri" w:hAnsi="Calibri" w:cs="Calibri"/>
          <w:sz w:val="24"/>
          <w:szCs w:val="24"/>
        </w:rPr>
        <w:t>Specjalistycznego Artmedik w Jędrzejowie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77449D">
        <w:rPr>
          <w:rFonts w:ascii="Calibri" w:eastAsia="Aptos" w:hAnsi="Calibri" w:cs="Calibri"/>
          <w:bCs/>
          <w:sz w:val="24"/>
          <w:szCs w:val="24"/>
        </w:rPr>
        <w:t>05</w:t>
      </w:r>
      <w:r w:rsidR="0077449D" w:rsidRPr="00C4552C">
        <w:rPr>
          <w:rFonts w:ascii="Calibri" w:eastAsia="Aptos" w:hAnsi="Calibri" w:cs="Calibri"/>
          <w:bCs/>
          <w:sz w:val="24"/>
          <w:szCs w:val="24"/>
        </w:rPr>
        <w:t>/KPO</w:t>
      </w:r>
      <w:r w:rsidR="0077449D">
        <w:rPr>
          <w:rFonts w:ascii="Calibri" w:eastAsia="Aptos" w:hAnsi="Calibri" w:cs="Calibri"/>
          <w:bCs/>
          <w:sz w:val="24"/>
          <w:szCs w:val="24"/>
        </w:rPr>
        <w:t>JDRZ/2026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024F74DD"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77449D">
        <w:rPr>
          <w:rFonts w:ascii="Calibri" w:eastAsia="Aptos" w:hAnsi="Calibri" w:cs="Calibri"/>
          <w:bCs/>
          <w:sz w:val="24"/>
          <w:szCs w:val="24"/>
        </w:rPr>
        <w:t>05</w:t>
      </w:r>
      <w:r w:rsidR="0077449D" w:rsidRPr="00C4552C">
        <w:rPr>
          <w:rFonts w:ascii="Calibri" w:eastAsia="Aptos" w:hAnsi="Calibri" w:cs="Calibri"/>
          <w:bCs/>
          <w:sz w:val="24"/>
          <w:szCs w:val="24"/>
        </w:rPr>
        <w:t>/KPO</w:t>
      </w:r>
      <w:r w:rsidR="0077449D">
        <w:rPr>
          <w:rFonts w:ascii="Calibri" w:eastAsia="Aptos" w:hAnsi="Calibri" w:cs="Calibri"/>
          <w:bCs/>
          <w:sz w:val="24"/>
          <w:szCs w:val="24"/>
        </w:rPr>
        <w:t xml:space="preserve">JDRZ/2026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378B1B20"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77449D">
        <w:rPr>
          <w:rFonts w:ascii="Calibri" w:eastAsia="Aptos" w:hAnsi="Calibri" w:cs="Calibri"/>
          <w:bCs/>
          <w:sz w:val="24"/>
          <w:szCs w:val="24"/>
        </w:rPr>
        <w:t>05</w:t>
      </w:r>
      <w:r w:rsidR="0077449D" w:rsidRPr="00C4552C">
        <w:rPr>
          <w:rFonts w:ascii="Calibri" w:eastAsia="Aptos" w:hAnsi="Calibri" w:cs="Calibri"/>
          <w:bCs/>
          <w:sz w:val="24"/>
          <w:szCs w:val="24"/>
        </w:rPr>
        <w:t>/KPO</w:t>
      </w:r>
      <w:r w:rsidR="0077449D">
        <w:rPr>
          <w:rFonts w:ascii="Calibri" w:eastAsia="Aptos" w:hAnsi="Calibri" w:cs="Calibri"/>
          <w:bCs/>
          <w:sz w:val="24"/>
          <w:szCs w:val="24"/>
        </w:rPr>
        <w:t>JDRZ/2026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78176556"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77449D">
        <w:rPr>
          <w:rFonts w:ascii="Calibri" w:eastAsia="Aptos" w:hAnsi="Calibri" w:cs="Calibri"/>
          <w:bCs/>
          <w:sz w:val="24"/>
          <w:szCs w:val="24"/>
        </w:rPr>
        <w:t>05</w:t>
      </w:r>
      <w:r w:rsidR="0077449D" w:rsidRPr="00C4552C">
        <w:rPr>
          <w:rFonts w:ascii="Calibri" w:eastAsia="Aptos" w:hAnsi="Calibri" w:cs="Calibri"/>
          <w:bCs/>
          <w:sz w:val="24"/>
          <w:szCs w:val="24"/>
        </w:rPr>
        <w:t>/KPO</w:t>
      </w:r>
      <w:r w:rsidR="0077449D">
        <w:rPr>
          <w:rFonts w:ascii="Calibri" w:eastAsia="Aptos" w:hAnsi="Calibri" w:cs="Calibri"/>
          <w:bCs/>
          <w:sz w:val="24"/>
          <w:szCs w:val="24"/>
        </w:rPr>
        <w:t>JDRZ/2026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1D5622FB"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lastRenderedPageBreak/>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77449D">
        <w:rPr>
          <w:rFonts w:ascii="Calibri" w:eastAsia="Aptos" w:hAnsi="Calibri" w:cs="Calibri"/>
          <w:bCs/>
          <w:sz w:val="24"/>
          <w:szCs w:val="24"/>
        </w:rPr>
        <w:t>JDRZ</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7FAF2" w14:textId="77777777" w:rsidR="002F7E69" w:rsidRDefault="002F7E69" w:rsidP="00F80061">
      <w:pPr>
        <w:spacing w:after="0" w:line="240" w:lineRule="auto"/>
      </w:pPr>
      <w:r>
        <w:separator/>
      </w:r>
    </w:p>
  </w:endnote>
  <w:endnote w:type="continuationSeparator" w:id="0">
    <w:p w14:paraId="1F94EC0F" w14:textId="77777777" w:rsidR="002F7E69" w:rsidRDefault="002F7E69"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07182" w14:textId="77777777" w:rsidR="002F7E69" w:rsidRDefault="002F7E69" w:rsidP="00F80061">
      <w:pPr>
        <w:spacing w:after="0" w:line="240" w:lineRule="auto"/>
      </w:pPr>
      <w:r>
        <w:separator/>
      </w:r>
    </w:p>
  </w:footnote>
  <w:footnote w:type="continuationSeparator" w:id="0">
    <w:p w14:paraId="00B01B24" w14:textId="77777777" w:rsidR="002F7E69" w:rsidRDefault="002F7E69"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E6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7449D"/>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A0916-6438-4805-8325-0713AF51A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9</Pages>
  <Words>1854</Words>
  <Characters>11128</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2026-04-01T20:44:00Z</dcterms:modified>
</cp:coreProperties>
</file>